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Prepare and paint walls and ceilings, per room</w:t>
            </w:r>
          </w:p>
        </w:tc>
        <w:tc>
          <w:tcPr>
            <w:tcW w:type="dxa" w:w="2493"/>
          </w:tcPr>
          <w:p/>
        </w:tc>
        <w:tc>
          <w:tcPr>
            <w:tcW w:type="dxa" w:w="2493"/>
          </w:tcPr>
          <w:p/>
        </w:tc>
        <w:tc>
          <w:tcPr>
            <w:tcW w:type="dxa" w:w="2493"/>
          </w:tcPr>
          <w:p/>
        </w:tc>
      </w:tr>
      <w:tr>
        <w:tc>
          <w:tcPr>
            <w:tcW w:type="dxa" w:w="2493"/>
          </w:tcPr>
          <w:p>
            <w:r>
              <w:t>Gloss woodwork, doors and frames</w:t>
            </w:r>
          </w:p>
        </w:tc>
        <w:tc>
          <w:tcPr>
            <w:tcW w:type="dxa" w:w="2493"/>
          </w:tcPr>
          <w:p/>
        </w:tc>
        <w:tc>
          <w:tcPr>
            <w:tcW w:type="dxa" w:w="2493"/>
          </w:tcPr>
          <w:p/>
        </w:tc>
        <w:tc>
          <w:tcPr>
            <w:tcW w:type="dxa" w:w="2493"/>
          </w:tcPr>
          <w:p/>
        </w:tc>
      </w:tr>
      <w:tr>
        <w:tc>
          <w:tcPr>
            <w:tcW w:type="dxa" w:w="2493"/>
          </w:tcPr>
          <w:p>
            <w:r>
              <w:t>Wallpaper hanging, per roll</w:t>
            </w:r>
          </w:p>
        </w:tc>
        <w:tc>
          <w:tcPr>
            <w:tcW w:type="dxa" w:w="2493"/>
          </w:tcPr>
          <w:p/>
        </w:tc>
        <w:tc>
          <w:tcPr>
            <w:tcW w:type="dxa" w:w="2493"/>
          </w:tcPr>
          <w:p/>
        </w:tc>
        <w:tc>
          <w:tcPr>
            <w:tcW w:type="dxa" w:w="2493"/>
          </w:tcPr>
          <w:p/>
        </w:tc>
      </w:tr>
      <w:tr>
        <w:tc>
          <w:tcPr>
            <w:tcW w:type="dxa" w:w="2493"/>
          </w:tcPr>
          <w:p>
            <w:r>
              <w:t>Exterior masonry painting</w:t>
            </w:r>
          </w:p>
        </w:tc>
        <w:tc>
          <w:tcPr>
            <w:tcW w:type="dxa" w:w="2493"/>
          </w:tcPr>
          <w:p/>
        </w:tc>
        <w:tc>
          <w:tcPr>
            <w:tcW w:type="dxa" w:w="2493"/>
          </w:tcPr>
          <w:p/>
        </w:tc>
        <w:tc>
          <w:tcPr>
            <w:tcW w:type="dxa" w:w="2493"/>
          </w:tcPr>
          <w:p/>
        </w:tc>
      </w:tr>
      <w:tr>
        <w:tc>
          <w:tcPr>
            <w:tcW w:type="dxa" w:w="2493"/>
          </w:tcPr>
          <w:p>
            <w:r>
              <w:t>Filling, caulking and preparation</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Painter and Decorator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